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8D" w:rsidRDefault="001F658D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E67522" w:rsidRDefault="00E67522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E67522" w:rsidRDefault="00E67522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A2459A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Strabag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Infrastruktura Południe Sp. z o.o.</w:t>
      </w:r>
    </w:p>
    <w:p w:rsidR="00E67522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Oddział Kraków</w:t>
      </w:r>
    </w:p>
    <w:p w:rsidR="00E67522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Ul. Armii Krajowej 16</w:t>
      </w:r>
    </w:p>
    <w:p w:rsidR="00E67522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30-150 Kraków </w:t>
      </w:r>
    </w:p>
    <w:p w:rsidR="00A2459A" w:rsidRDefault="00A2459A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28135F" w:rsidRDefault="0028135F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28135F" w:rsidRPr="00A2459A" w:rsidRDefault="0028135F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8F3639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E6752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TA.464.1.43.2020</w:t>
      </w:r>
      <w:bookmarkStart w:id="0" w:name="_GoBack"/>
      <w:bookmarkEnd w:id="0"/>
    </w:p>
    <w:p w:rsidR="00E67522" w:rsidRPr="00E67522" w:rsidRDefault="00E67522" w:rsidP="00E67522">
      <w:pPr>
        <w:ind w:left="4248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E67522" w:rsidRPr="00E67522" w:rsidRDefault="00F25C60" w:rsidP="00E67522">
      <w:pPr>
        <w:jc w:val="both"/>
        <w:rPr>
          <w:rFonts w:ascii="Lato regular" w:hAnsi="Lato regular"/>
          <w:bCs/>
          <w:sz w:val="20"/>
          <w:szCs w:val="20"/>
        </w:rPr>
      </w:pPr>
      <w:r w:rsidRPr="00E67522">
        <w:rPr>
          <w:rFonts w:ascii="Lato regular" w:hAnsi="Lato regular"/>
          <w:b/>
          <w:sz w:val="20"/>
          <w:szCs w:val="20"/>
        </w:rPr>
        <w:t xml:space="preserve">Dotyczy: </w:t>
      </w:r>
      <w:r w:rsidRPr="00E67522">
        <w:rPr>
          <w:rFonts w:ascii="Lato regular" w:hAnsi="Lato regular"/>
          <w:bCs/>
          <w:sz w:val="20"/>
          <w:szCs w:val="20"/>
        </w:rPr>
        <w:t xml:space="preserve">opinia audytu </w:t>
      </w:r>
      <w:r w:rsidR="00A51503" w:rsidRPr="00E67522">
        <w:rPr>
          <w:rFonts w:ascii="Lato regular" w:hAnsi="Lato regular"/>
          <w:bCs/>
          <w:sz w:val="20"/>
          <w:szCs w:val="20"/>
        </w:rPr>
        <w:t xml:space="preserve">dla inwestycji </w:t>
      </w:r>
      <w:r w:rsidRPr="00E67522">
        <w:rPr>
          <w:rFonts w:ascii="Lato regular" w:hAnsi="Lato regular"/>
          <w:bCs/>
          <w:sz w:val="20"/>
          <w:szCs w:val="20"/>
        </w:rPr>
        <w:t xml:space="preserve">pn. </w:t>
      </w:r>
      <w:r w:rsidR="00E67522" w:rsidRPr="00E67522">
        <w:rPr>
          <w:rFonts w:ascii="Lato regular" w:hAnsi="Lato regular"/>
          <w:bCs/>
          <w:sz w:val="20"/>
          <w:szCs w:val="20"/>
        </w:rPr>
        <w:t>Budowa Zachodniej Obwodnicy Zielonek w podziale na zadania:</w:t>
      </w:r>
    </w:p>
    <w:p w:rsidR="00E67522" w:rsidRPr="00E67522" w:rsidRDefault="00E67522" w:rsidP="00E67522">
      <w:pPr>
        <w:jc w:val="both"/>
        <w:rPr>
          <w:rFonts w:ascii="Lato regular" w:hAnsi="Lato regular"/>
          <w:bCs/>
          <w:sz w:val="20"/>
          <w:szCs w:val="20"/>
        </w:rPr>
      </w:pPr>
      <w:r w:rsidRPr="00E67522">
        <w:rPr>
          <w:rFonts w:ascii="Lato regular" w:hAnsi="Lato regular"/>
          <w:bCs/>
          <w:sz w:val="20"/>
          <w:szCs w:val="20"/>
        </w:rPr>
        <w:t>Zadanie nr 1 – odcinek klasy G od ul Pachońskiego w Krakowie (km ok. 0+003,74)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do granicy Miasta Krakowa (km ok. 1+014) wraz z budową drogi gminnej klasy Z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do ul. Glogera i rozbudową ul. Glogera,</w:t>
      </w:r>
    </w:p>
    <w:p w:rsidR="00E67522" w:rsidRPr="00E67522" w:rsidRDefault="00E67522" w:rsidP="00E67522">
      <w:pPr>
        <w:jc w:val="both"/>
        <w:rPr>
          <w:rFonts w:ascii="Lato regular" w:hAnsi="Lato regular"/>
          <w:bCs/>
          <w:sz w:val="20"/>
          <w:szCs w:val="20"/>
        </w:rPr>
      </w:pPr>
      <w:r w:rsidRPr="00E67522">
        <w:rPr>
          <w:rFonts w:ascii="Lato regular" w:hAnsi="Lato regular"/>
          <w:bCs/>
          <w:sz w:val="20"/>
          <w:szCs w:val="20"/>
        </w:rPr>
        <w:t>Zadanie nr 2 – odcinek klasy G od granicy Miasta Krakowa (km ok. 1+014) do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węzła z Północną Obwodnicą Krakowa (POK) w gminie Zielonki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wraz z budową obiektów inżynierskich, ekranów akustycznych, zjazdów,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chodników, ścieżek rowerowych, jezdni dodatkowych, zatok autobusowych oraz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budową, przebudową i rozbiórką niezbędnej infrastruktury technicznej i obiektów</w:t>
      </w:r>
      <w:r>
        <w:rPr>
          <w:rFonts w:ascii="Lato regular" w:hAnsi="Lato regular"/>
          <w:bCs/>
          <w:sz w:val="20"/>
          <w:szCs w:val="20"/>
        </w:rPr>
        <w:t xml:space="preserve"> </w:t>
      </w:r>
      <w:r w:rsidRPr="00E67522">
        <w:rPr>
          <w:rFonts w:ascii="Lato regular" w:hAnsi="Lato regular"/>
          <w:bCs/>
          <w:sz w:val="20"/>
          <w:szCs w:val="20"/>
        </w:rPr>
        <w:t>kolidujących z planowaną inwestycją</w:t>
      </w:r>
    </w:p>
    <w:p w:rsidR="00DD49E7" w:rsidRDefault="00DD49E7" w:rsidP="00DD49E7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28135F" w:rsidRPr="00DD49E7" w:rsidRDefault="0028135F" w:rsidP="00DD49E7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A2459A" w:rsidRDefault="00A2459A" w:rsidP="00A2459A">
      <w:pPr>
        <w:ind w:left="227"/>
        <w:jc w:val="center"/>
        <w:rPr>
          <w:rFonts w:ascii="Lato regular" w:hAnsi="Lato regular"/>
          <w:b/>
          <w:sz w:val="20"/>
          <w:szCs w:val="20"/>
        </w:rPr>
      </w:pPr>
      <w:r w:rsidRPr="009F0FE5">
        <w:rPr>
          <w:rFonts w:ascii="Lato regular" w:hAnsi="Lato regular"/>
          <w:b/>
          <w:sz w:val="20"/>
          <w:szCs w:val="20"/>
        </w:rPr>
        <w:t>AUDYT ROWEROWY</w:t>
      </w:r>
    </w:p>
    <w:p w:rsidR="0028135F" w:rsidRDefault="0028135F" w:rsidP="00A2459A">
      <w:pPr>
        <w:ind w:left="227"/>
        <w:jc w:val="center"/>
        <w:rPr>
          <w:rFonts w:ascii="Lato regular" w:hAnsi="Lato regular"/>
          <w:b/>
          <w:sz w:val="20"/>
          <w:szCs w:val="20"/>
        </w:rPr>
      </w:pPr>
    </w:p>
    <w:p w:rsidR="0028135F" w:rsidRPr="009F0FE5" w:rsidRDefault="0028135F" w:rsidP="00A2459A">
      <w:pPr>
        <w:ind w:left="227"/>
        <w:jc w:val="center"/>
        <w:rPr>
          <w:rFonts w:ascii="Lato regular" w:hAnsi="Lato regular"/>
          <w:b/>
          <w:sz w:val="20"/>
          <w:szCs w:val="20"/>
        </w:rPr>
      </w:pPr>
    </w:p>
    <w:p w:rsidR="00A2459A" w:rsidRDefault="00A2459A" w:rsidP="000F3BA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W odpowiedzi na pismo w sprawie wydania audytu rowerowego dla opracowania pn.</w:t>
      </w:r>
      <w:r>
        <w:rPr>
          <w:rFonts w:ascii="Lato regular" w:hAnsi="Lato regular"/>
          <w:sz w:val="20"/>
          <w:szCs w:val="20"/>
        </w:rPr>
        <w:t>:</w:t>
      </w:r>
    </w:p>
    <w:p w:rsidR="0028135F" w:rsidRPr="000F3BA0" w:rsidRDefault="0028135F" w:rsidP="000F3BA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</w:p>
    <w:p w:rsidR="0028135F" w:rsidRPr="0028135F" w:rsidRDefault="0028135F" w:rsidP="0028135F">
      <w:pPr>
        <w:jc w:val="center"/>
        <w:rPr>
          <w:rFonts w:ascii="Lato regular" w:hAnsi="Lato regular"/>
          <w:b/>
          <w:sz w:val="20"/>
          <w:szCs w:val="20"/>
        </w:rPr>
      </w:pPr>
      <w:r w:rsidRPr="0028135F">
        <w:rPr>
          <w:rFonts w:ascii="Lato regular" w:hAnsi="Lato regular"/>
          <w:b/>
          <w:sz w:val="20"/>
          <w:szCs w:val="20"/>
        </w:rPr>
        <w:t>Budowa Zachodniej Obwodnicy Zielonek w podziale na zadania:</w:t>
      </w:r>
    </w:p>
    <w:p w:rsidR="0028135F" w:rsidRPr="0028135F" w:rsidRDefault="0028135F" w:rsidP="0028135F">
      <w:pPr>
        <w:jc w:val="center"/>
        <w:rPr>
          <w:rFonts w:ascii="Lato regular" w:hAnsi="Lato regular"/>
          <w:b/>
          <w:sz w:val="20"/>
          <w:szCs w:val="20"/>
        </w:rPr>
      </w:pPr>
      <w:r w:rsidRPr="0028135F">
        <w:rPr>
          <w:rFonts w:ascii="Lato regular" w:hAnsi="Lato regular"/>
          <w:b/>
          <w:sz w:val="20"/>
          <w:szCs w:val="20"/>
        </w:rPr>
        <w:t>Zadanie nr 1 – odcinek klasy G od ul Pachońskiego w Krakowie (km ok. 0+003,74) do granicy Miasta Krakowa (km ok. 1+014) wraz z budową drogi gminnej klasy Z do ul. Glogera i rozbudową ul. Glogera,</w:t>
      </w:r>
    </w:p>
    <w:p w:rsidR="0028135F" w:rsidRDefault="0028135F" w:rsidP="0028135F">
      <w:pPr>
        <w:jc w:val="center"/>
        <w:rPr>
          <w:rFonts w:ascii="Lato regular" w:hAnsi="Lato regular"/>
          <w:b/>
          <w:sz w:val="20"/>
          <w:szCs w:val="20"/>
        </w:rPr>
      </w:pPr>
      <w:r w:rsidRPr="0028135F">
        <w:rPr>
          <w:rFonts w:ascii="Lato regular" w:hAnsi="Lato regular"/>
          <w:b/>
          <w:sz w:val="20"/>
          <w:szCs w:val="20"/>
        </w:rPr>
        <w:t>Zadanie nr 2 – odcinek klasy G od granicy Miasta Krakowa (km ok. 1+014) do węzła z Północną Obwodnicą Krakowa (POK) w gminie Zielonki wraz z budową obiektów inżynierskich, ekranów akustycznych, zjazdów, chodników, ścieżek rowerowych, jezdni dodatkowych, zatok autobusowych oraz budową, przebudową i rozbiórką niezbędnej infrastruktury technicznej i obiektów kolidujących z planowaną inwestycją</w:t>
      </w:r>
    </w:p>
    <w:p w:rsidR="0028135F" w:rsidRPr="0028135F" w:rsidRDefault="0028135F" w:rsidP="0028135F">
      <w:pPr>
        <w:jc w:val="center"/>
        <w:rPr>
          <w:rFonts w:ascii="Lato regular" w:hAnsi="Lato regular"/>
          <w:b/>
          <w:sz w:val="20"/>
          <w:szCs w:val="20"/>
        </w:rPr>
      </w:pPr>
    </w:p>
    <w:p w:rsidR="000F3BA0" w:rsidRDefault="000F3BA0" w:rsidP="00E67522">
      <w:pPr>
        <w:pStyle w:val="Akapitzlist"/>
        <w:spacing w:line="276" w:lineRule="auto"/>
        <w:ind w:left="360"/>
        <w:jc w:val="both"/>
        <w:rPr>
          <w:rFonts w:ascii="Lato regular" w:hAnsi="Lato regular"/>
          <w:sz w:val="20"/>
          <w:szCs w:val="20"/>
        </w:rPr>
      </w:pPr>
      <w:r w:rsidRPr="000F3BA0">
        <w:rPr>
          <w:rFonts w:ascii="Lato regular" w:hAnsi="Lato regular"/>
          <w:sz w:val="20"/>
          <w:szCs w:val="20"/>
        </w:rPr>
        <w:t xml:space="preserve">oraz w nawiązaniu do ustaleń z posiedzenia w dniu </w:t>
      </w:r>
      <w:r w:rsidR="005B12CB">
        <w:rPr>
          <w:rFonts w:ascii="Lato regular" w:hAnsi="Lato regular"/>
          <w:sz w:val="20"/>
          <w:szCs w:val="20"/>
        </w:rPr>
        <w:t xml:space="preserve">8 lipca </w:t>
      </w:r>
      <w:r w:rsidRPr="000F3BA0">
        <w:rPr>
          <w:rFonts w:ascii="Lato regular" w:hAnsi="Lato regular"/>
          <w:sz w:val="20"/>
          <w:szCs w:val="20"/>
        </w:rPr>
        <w:t xml:space="preserve">2020r., Zespół Zadaniowy ds. niechronionych uczestników ruchu w mieście Krakowie, powołany „Zarządzeniem Nr 2376/2019 Prezydenta Miasta Krakowa z dnia 20.09.2019r. z </w:t>
      </w:r>
      <w:proofErr w:type="spellStart"/>
      <w:r w:rsidRPr="000F3BA0">
        <w:rPr>
          <w:rFonts w:ascii="Lato regular" w:hAnsi="Lato regular"/>
          <w:sz w:val="20"/>
          <w:szCs w:val="20"/>
        </w:rPr>
        <w:t>późn</w:t>
      </w:r>
      <w:proofErr w:type="spellEnd"/>
      <w:r w:rsidRPr="000F3BA0">
        <w:rPr>
          <w:rFonts w:ascii="Lato regular" w:hAnsi="Lato regular"/>
          <w:sz w:val="20"/>
          <w:szCs w:val="20"/>
        </w:rPr>
        <w:t xml:space="preserve">. zm.. </w:t>
      </w:r>
      <w:r w:rsidRPr="000F3BA0">
        <w:rPr>
          <w:rFonts w:ascii="Lato regular" w:hAnsi="Lato regular"/>
          <w:b/>
          <w:bCs/>
          <w:sz w:val="20"/>
          <w:szCs w:val="20"/>
        </w:rPr>
        <w:t>opiniuje pozytywnie</w:t>
      </w:r>
      <w:r w:rsidRPr="000F3BA0">
        <w:rPr>
          <w:rFonts w:ascii="Lato regular" w:hAnsi="Lato regular"/>
          <w:sz w:val="20"/>
          <w:szCs w:val="20"/>
        </w:rPr>
        <w:t xml:space="preserve"> przedstawione rozwiązanie z</w:t>
      </w:r>
      <w:r w:rsidR="005B12CB">
        <w:rPr>
          <w:rFonts w:ascii="Lato regular" w:hAnsi="Lato regular" w:hint="eastAsia"/>
          <w:sz w:val="20"/>
          <w:szCs w:val="20"/>
        </w:rPr>
        <w:t> </w:t>
      </w:r>
      <w:r w:rsidRPr="000F3BA0">
        <w:rPr>
          <w:rFonts w:ascii="Lato regular" w:hAnsi="Lato regular"/>
          <w:sz w:val="20"/>
          <w:szCs w:val="20"/>
        </w:rPr>
        <w:t xml:space="preserve">następującymi uwagami: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Projektowane elementy infrastruktury rowerowej powinny posiadać parametry zgodne ze  „Standardami technicznymi i wykonawczymi dla infrastruktury rowerowej Miasta Krakowa” przyjętymi do stosowania zarządzeniem nr 3113/2018 Prezydenta Miasta Krakowa z dnia 15.11.2018 r. (m.in. w zakresie poszerzeń na łukach).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Projektowane elementy infrastruktury tj. lampy oświetleniowe, sygnalizatory, ekrany akustyczne powinny być usytuowane w sposób nieograniczający użytkowej szerokość ciągów pieszych oraz z zachowaniem skrajni rowerowej równej 0,5m.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lastRenderedPageBreak/>
        <w:t>Lokalizacja ekranów akustycznych powinna bezwzględnie zapewniać warunki wzajemnej widoczności uczestników ruchu</w:t>
      </w:r>
      <w:r w:rsidR="005B12CB" w:rsidRPr="0028135F">
        <w:rPr>
          <w:rFonts w:ascii="Lato regular" w:hAnsi="Lato regular"/>
          <w:sz w:val="20"/>
          <w:szCs w:val="20"/>
        </w:rPr>
        <w:t xml:space="preserve"> w punktach kolizji</w:t>
      </w:r>
      <w:r w:rsidRPr="0028135F">
        <w:rPr>
          <w:rFonts w:ascii="Lato regular" w:hAnsi="Lato regular"/>
          <w:sz w:val="20"/>
          <w:szCs w:val="20"/>
        </w:rPr>
        <w:t xml:space="preserve">. Należy skorygować umiejscowienie </w:t>
      </w:r>
      <w:r w:rsidR="005B12CB" w:rsidRPr="0028135F">
        <w:rPr>
          <w:rFonts w:ascii="Lato regular" w:hAnsi="Lato regular"/>
          <w:sz w:val="20"/>
          <w:szCs w:val="20"/>
        </w:rPr>
        <w:t xml:space="preserve">ww. </w:t>
      </w:r>
      <w:r w:rsidRPr="0028135F">
        <w:rPr>
          <w:rFonts w:ascii="Lato regular" w:hAnsi="Lato regular"/>
          <w:sz w:val="20"/>
          <w:szCs w:val="20"/>
        </w:rPr>
        <w:t>elementów przy dojazdach do przejść i przejazdów dla rowerzystów.</w:t>
      </w:r>
      <w:r w:rsidR="005B12CB" w:rsidRPr="0028135F">
        <w:rPr>
          <w:rFonts w:ascii="Lato regular" w:hAnsi="Lato regular"/>
          <w:sz w:val="20"/>
          <w:szCs w:val="20"/>
        </w:rPr>
        <w:t xml:space="preserve"> </w:t>
      </w:r>
    </w:p>
    <w:p w:rsidR="00F36654" w:rsidRPr="0028135F" w:rsidRDefault="00F36654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Nawierzchnie ciągów pieszych projektować jako </w:t>
      </w:r>
      <w:proofErr w:type="spellStart"/>
      <w:r w:rsidRPr="0028135F">
        <w:rPr>
          <w:rFonts w:ascii="Lato regular" w:hAnsi="Lato regular"/>
          <w:sz w:val="20"/>
          <w:szCs w:val="20"/>
        </w:rPr>
        <w:t>bezfazową</w:t>
      </w:r>
      <w:proofErr w:type="spellEnd"/>
      <w:r w:rsidRPr="0028135F">
        <w:rPr>
          <w:rFonts w:ascii="Lato regular" w:hAnsi="Lato regular"/>
          <w:sz w:val="20"/>
          <w:szCs w:val="20"/>
        </w:rPr>
        <w:t xml:space="preserve">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Przy skrzyżowaniu z KST etap III zapewnić skomunikowanie rowerowe z wschodnim odcinkiem ul. </w:t>
      </w:r>
      <w:proofErr w:type="spellStart"/>
      <w:r w:rsidRPr="0028135F">
        <w:rPr>
          <w:rFonts w:ascii="Lato regular" w:hAnsi="Lato regular"/>
          <w:sz w:val="20"/>
          <w:szCs w:val="20"/>
        </w:rPr>
        <w:t>Zimorowicza</w:t>
      </w:r>
      <w:proofErr w:type="spellEnd"/>
      <w:r w:rsidRPr="0028135F">
        <w:rPr>
          <w:rFonts w:ascii="Lato regular" w:hAnsi="Lato regular"/>
          <w:sz w:val="20"/>
          <w:szCs w:val="20"/>
        </w:rPr>
        <w:t>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Geometria przejścia/przejazdu pod projektowaną droga na wysokości ul. Rybałtowskiej i</w:t>
      </w:r>
      <w:r w:rsidRPr="0028135F">
        <w:rPr>
          <w:rFonts w:ascii="Lato regular" w:hAnsi="Lato regular" w:hint="eastAsia"/>
          <w:sz w:val="20"/>
          <w:szCs w:val="20"/>
        </w:rPr>
        <w:t> </w:t>
      </w:r>
      <w:r w:rsidRPr="0028135F">
        <w:rPr>
          <w:rFonts w:ascii="Lato regular" w:hAnsi="Lato regular"/>
          <w:sz w:val="20"/>
          <w:szCs w:val="20"/>
        </w:rPr>
        <w:t>Piaszczystej powinna zapewnić wzajemną widoczność rowerzystów w obrębie najazdów</w:t>
      </w:r>
      <w:r w:rsidR="005B12CB" w:rsidRPr="0028135F">
        <w:rPr>
          <w:rFonts w:ascii="Lato regular" w:hAnsi="Lato regular"/>
          <w:sz w:val="20"/>
          <w:szCs w:val="20"/>
        </w:rPr>
        <w:t xml:space="preserve"> oraz uwzględniać poszerzenia w obrębie łuków.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Przewidzieć wykonanie wyniesionych tarcz skrzyżowań oraz elementów uspokojenia ruchu nieutrudniających ruchu rowerowego na układzie dróg równoległych do projektowanej Trasy Wolbromskiej. Na projektowanych </w:t>
      </w:r>
      <w:proofErr w:type="spellStart"/>
      <w:r w:rsidRPr="0028135F">
        <w:rPr>
          <w:rFonts w:ascii="Lato regular" w:hAnsi="Lato regular"/>
          <w:sz w:val="20"/>
          <w:szCs w:val="20"/>
        </w:rPr>
        <w:t>wyniesieniach</w:t>
      </w:r>
      <w:proofErr w:type="spellEnd"/>
      <w:r w:rsidRPr="0028135F">
        <w:rPr>
          <w:rFonts w:ascii="Lato regular" w:hAnsi="Lato regular"/>
          <w:sz w:val="20"/>
          <w:szCs w:val="20"/>
        </w:rPr>
        <w:t xml:space="preserve"> jezdni przewidzieć wykonanie innego rodzaju nawierzchni (np. nawierzchni z kostki brukowej).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Na zjazdach zachować ciągłość nawierzchni i niwelety dróg dla rowerów oraz chodników. </w:t>
      </w:r>
    </w:p>
    <w:p w:rsidR="005B12CB" w:rsidRPr="0028135F" w:rsidRDefault="00E67522" w:rsidP="005B12CB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Wnioskuje się o analizę przyjętej geometrii skrzyżowania w km ok. 0+925 – postuluje się wprowadzenie rozwiązania, które wyeliminuje przejścia dla pieszych i przejazdy dla rowerzystów przez dwa pasy ruchu w tym samych kierunku np. poprzez wprowadzenie dodatkowych wysp azylu. </w:t>
      </w:r>
      <w:r w:rsidR="005B12CB" w:rsidRPr="0028135F">
        <w:rPr>
          <w:rFonts w:ascii="Lato regular" w:hAnsi="Lato regular"/>
          <w:sz w:val="20"/>
          <w:szCs w:val="20"/>
        </w:rPr>
        <w:t xml:space="preserve">Przy włączeniu ruchu rowerowego w ruch ogólny w obrębie </w:t>
      </w:r>
      <w:r w:rsidR="00F36654" w:rsidRPr="0028135F">
        <w:rPr>
          <w:rFonts w:ascii="Lato regular" w:hAnsi="Lato regular"/>
          <w:sz w:val="20"/>
          <w:szCs w:val="20"/>
        </w:rPr>
        <w:t xml:space="preserve">przejazdów przewidzieć wykonanie </w:t>
      </w:r>
      <w:proofErr w:type="spellStart"/>
      <w:r w:rsidR="00F36654" w:rsidRPr="0028135F">
        <w:rPr>
          <w:rFonts w:ascii="Lato regular" w:hAnsi="Lato regular"/>
          <w:sz w:val="20"/>
          <w:szCs w:val="20"/>
        </w:rPr>
        <w:t>wyłukowań</w:t>
      </w:r>
      <w:proofErr w:type="spellEnd"/>
      <w:r w:rsidR="00F36654" w:rsidRPr="0028135F">
        <w:rPr>
          <w:rFonts w:ascii="Lato regular" w:hAnsi="Lato regular"/>
          <w:sz w:val="20"/>
          <w:szCs w:val="20"/>
        </w:rPr>
        <w:t xml:space="preserve">. </w:t>
      </w:r>
    </w:p>
    <w:p w:rsidR="00F36654" w:rsidRPr="0028135F" w:rsidRDefault="00F36654" w:rsidP="005B12CB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Postuluje się zmniejszenie szerokości jezdni drogi równoległej do Trasy Wolbromskiej(od km ok. 0+700 do km ok. 0+900) do 6,5m. Przy skrzyżowaniu ww. drogi z zachodnim wlotem ronda przewidzieć wykonanie przejścia dla pieszych. 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Przy projektowanej pętli autobusowej (km ok 0+700) oraz przy skrzyżowaniu z KST III przewidzieć wykonanie parkingu rowerowego</w:t>
      </w:r>
      <w:r w:rsidR="005B12CB" w:rsidRPr="0028135F">
        <w:rPr>
          <w:rFonts w:ascii="Lato regular" w:hAnsi="Lato regular"/>
          <w:sz w:val="20"/>
          <w:szCs w:val="20"/>
        </w:rPr>
        <w:t>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Postuluje się, aby wszędzie gdzie to możliwe z uwagi na granice decyzji środowiskowej oraz przyległe zagospodarowanie ciągi piesze lokalizować za zieleńcem.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Wnioskuje się o przysunięcie zatoki autobusowej zlokalizowanej na łączniku do ul. Glogera tj.  usytuowanie zatoki bezpośrednio za rondem.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Przejście dla pieszych przez ulice podporządkowaną przy skrzyżowaniu z ul. Glogera przesunąć w kierunku jezdni drogi głównej - przejście powinno być usytuowane przy zachowaniu jedynie 5m powierzchni do oczekiwania. Wyjaśnić przyjętą geometrię poszerzeń (czy nie jest możliwe ich zmniejszenie). Na szerokości przejścia w obrębie poszerzeń zapewnić ciągłość nawierzchni umożliwiającej komfortowy ruch pieszy.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Należy wyjaśnić koordynację zadania z inwestycją pn.</w:t>
      </w:r>
      <w:r w:rsidRPr="0028135F">
        <w:rPr>
          <w:rFonts w:ascii="Lato regular" w:hAnsi="Lato regular"/>
          <w:i/>
          <w:iCs/>
          <w:sz w:val="20"/>
          <w:szCs w:val="20"/>
        </w:rPr>
        <w:t xml:space="preserve"> Rozbudowa ul. Glogera polegająca na budowie chodnika na terenie działki 336/1, 8 </w:t>
      </w:r>
      <w:proofErr w:type="spellStart"/>
      <w:r w:rsidRPr="0028135F">
        <w:rPr>
          <w:rFonts w:ascii="Lato regular" w:hAnsi="Lato regular"/>
          <w:i/>
          <w:iCs/>
          <w:sz w:val="20"/>
          <w:szCs w:val="20"/>
        </w:rPr>
        <w:t>obr</w:t>
      </w:r>
      <w:proofErr w:type="spellEnd"/>
      <w:r w:rsidRPr="0028135F">
        <w:rPr>
          <w:rFonts w:ascii="Lato regular" w:hAnsi="Lato regular"/>
          <w:i/>
          <w:iCs/>
          <w:sz w:val="20"/>
          <w:szCs w:val="20"/>
        </w:rPr>
        <w:t xml:space="preserve"> 30 </w:t>
      </w:r>
      <w:proofErr w:type="spellStart"/>
      <w:r w:rsidRPr="0028135F">
        <w:rPr>
          <w:rFonts w:ascii="Lato regular" w:hAnsi="Lato regular"/>
          <w:i/>
          <w:iCs/>
          <w:sz w:val="20"/>
          <w:szCs w:val="20"/>
        </w:rPr>
        <w:t>Krowodrza</w:t>
      </w:r>
      <w:proofErr w:type="spellEnd"/>
      <w:r w:rsidRPr="0028135F">
        <w:rPr>
          <w:rFonts w:ascii="Lato regular" w:hAnsi="Lato regular"/>
          <w:i/>
          <w:iCs/>
          <w:sz w:val="20"/>
          <w:szCs w:val="20"/>
        </w:rPr>
        <w:t xml:space="preserve"> w Krakowie.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Przy projektowanych wyspach kanalizujących na ul. Glogera zawęzić pasy ruchu z 4 m do 3,5m przy zachowaniu wymaganych warunków przejezdności.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Zapewnić </w:t>
      </w:r>
      <w:r w:rsidR="005B12CB" w:rsidRPr="0028135F">
        <w:rPr>
          <w:rFonts w:ascii="Lato regular" w:hAnsi="Lato regular"/>
          <w:sz w:val="20"/>
          <w:szCs w:val="20"/>
        </w:rPr>
        <w:t xml:space="preserve">bezpośrednie </w:t>
      </w:r>
      <w:r w:rsidRPr="0028135F">
        <w:rPr>
          <w:rFonts w:ascii="Lato regular" w:hAnsi="Lato regular"/>
          <w:sz w:val="20"/>
          <w:szCs w:val="20"/>
        </w:rPr>
        <w:t>przejście pomiędzy peronem przystankowym a drogą serwisową w km ok. 1+000</w:t>
      </w:r>
      <w:r w:rsidR="005B12CB" w:rsidRPr="0028135F">
        <w:rPr>
          <w:rFonts w:ascii="Lato regular" w:hAnsi="Lato regular"/>
          <w:sz w:val="20"/>
          <w:szCs w:val="20"/>
        </w:rPr>
        <w:t xml:space="preserve"> ( skorygować układ ekranów akustycznych).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Na terenie Gminy Zielonki na przedłużeniu ul. Złote Piaski postuluje się wykonanie przejścia dla pieszych i przejazdu dla rowerzystów. </w:t>
      </w:r>
    </w:p>
    <w:p w:rsidR="00E67522" w:rsidRPr="0028135F" w:rsidRDefault="00E67522" w:rsidP="00E67522">
      <w:pPr>
        <w:pStyle w:val="NormalnyWeb"/>
        <w:numPr>
          <w:ilvl w:val="0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Na etapie projektu organizacji ruchu:</w:t>
      </w:r>
    </w:p>
    <w:p w:rsidR="00E67522" w:rsidRPr="0028135F" w:rsidRDefault="00E67522" w:rsidP="00E67522">
      <w:pPr>
        <w:pStyle w:val="NormalnyWeb"/>
        <w:numPr>
          <w:ilvl w:val="1"/>
          <w:numId w:val="7"/>
        </w:numPr>
        <w:spacing w:line="315" w:lineRule="atLeast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Przewidzieć wypełnienie powierzchni wszystkich przejazdów dla rowerzystów kolorem czerwonym. </w:t>
      </w:r>
    </w:p>
    <w:p w:rsidR="00E67522" w:rsidRPr="0028135F" w:rsidRDefault="00E67522" w:rsidP="00E6752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>Przed przejazdami przewidzieć wykonanie spoczników dla rowerzystów z nawierzchni barwionej na kolor czerwony, znaków P-23 oraz automatycznej detekcji rowerzystów ( w przypadku skrzyżowania z sygnalizacją świetlną) .</w:t>
      </w:r>
    </w:p>
    <w:p w:rsidR="00420CB3" w:rsidRPr="0028135F" w:rsidRDefault="00420CB3" w:rsidP="00E67522">
      <w:pPr>
        <w:pStyle w:val="Akapitzlist"/>
        <w:numPr>
          <w:ilvl w:val="0"/>
          <w:numId w:val="5"/>
        </w:numPr>
        <w:ind w:left="720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lastRenderedPageBreak/>
        <w:t>Zapewnić prawidłowe oświetlenie i odwodnienie obszaru objętego projektem ze szczególnym uwzględnieniem obszaru przejść dla pieszych, nowe elementy uzbrojenia nie mogą zawężać użytkowej szerokości chodnika.</w:t>
      </w:r>
    </w:p>
    <w:p w:rsidR="00F36654" w:rsidRPr="0028135F" w:rsidRDefault="00F36654" w:rsidP="00E67522">
      <w:pPr>
        <w:pStyle w:val="Akapitzlist"/>
        <w:numPr>
          <w:ilvl w:val="0"/>
          <w:numId w:val="5"/>
        </w:numPr>
        <w:ind w:left="720"/>
        <w:jc w:val="both"/>
        <w:rPr>
          <w:rFonts w:ascii="Lato regular" w:hAnsi="Lato regular"/>
          <w:sz w:val="20"/>
          <w:szCs w:val="20"/>
        </w:rPr>
      </w:pPr>
      <w:r w:rsidRPr="0028135F">
        <w:rPr>
          <w:rFonts w:ascii="Lato regular" w:hAnsi="Lato regular"/>
          <w:sz w:val="20"/>
          <w:szCs w:val="20"/>
        </w:rPr>
        <w:t xml:space="preserve">Po wprowadzeniu uwag projekt uwzględniający ostateczną lokalizację ekranów przekazać do Działu Mobilności Aktywnej ZTP. </w:t>
      </w:r>
    </w:p>
    <w:p w:rsidR="000F3BA0" w:rsidRPr="00730CE1" w:rsidRDefault="000F3BA0" w:rsidP="000F3BA0">
      <w:pPr>
        <w:pStyle w:val="Akapitzlist"/>
        <w:jc w:val="both"/>
        <w:rPr>
          <w:rFonts w:ascii="Lato regular" w:hAnsi="Lato regular"/>
          <w:sz w:val="20"/>
          <w:szCs w:val="20"/>
        </w:rPr>
      </w:pPr>
    </w:p>
    <w:p w:rsidR="00A2459A" w:rsidRPr="009F0FE5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Przewodniczący Zespołu Zadaniowego</w:t>
      </w:r>
    </w:p>
    <w:p w:rsidR="00A2459A" w:rsidRPr="009F0FE5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ds. niechronionych uczestników ruchu</w:t>
      </w:r>
    </w:p>
    <w:p w:rsidR="00A2459A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Łukasz Franek</w:t>
      </w: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28135F" w:rsidRPr="009F0FE5" w:rsidRDefault="0028135F" w:rsidP="00A2459A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F0FE5">
        <w:rPr>
          <w:rFonts w:ascii="Lato regular" w:hAnsi="Lato regular"/>
          <w:sz w:val="20"/>
          <w:szCs w:val="20"/>
          <w:u w:val="single"/>
        </w:rPr>
        <w:t xml:space="preserve">Załączniki 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 xml:space="preserve">1 x projekt </w:t>
      </w:r>
      <w:proofErr w:type="spellStart"/>
      <w:r w:rsidRPr="009F0FE5">
        <w:rPr>
          <w:rFonts w:ascii="Lato regular" w:hAnsi="Lato regular"/>
          <w:sz w:val="20"/>
          <w:szCs w:val="20"/>
        </w:rPr>
        <w:t>jw</w:t>
      </w:r>
      <w:proofErr w:type="spellEnd"/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F0FE5">
        <w:rPr>
          <w:rFonts w:ascii="Lato regular" w:hAnsi="Lato regular"/>
          <w:sz w:val="20"/>
          <w:szCs w:val="20"/>
          <w:u w:val="single"/>
        </w:rPr>
        <w:t>Otrzymują: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 xml:space="preserve">1 x Adresat 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1 x aa TA</w:t>
      </w:r>
    </w:p>
    <w:sectPr w:rsidR="00A2459A" w:rsidRPr="009F0FE5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21" w:rsidRDefault="00B86821" w:rsidP="00DA4427">
      <w:r>
        <w:separator/>
      </w:r>
    </w:p>
  </w:endnote>
  <w:endnote w:type="continuationSeparator" w:id="0">
    <w:p w:rsidR="00B86821" w:rsidRDefault="00B86821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21" w:rsidRDefault="00B86821" w:rsidP="00DA4427">
      <w:r>
        <w:separator/>
      </w:r>
    </w:p>
  </w:footnote>
  <w:footnote w:type="continuationSeparator" w:id="0">
    <w:p w:rsidR="00B86821" w:rsidRDefault="00B86821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440569">
      <w:rPr>
        <w:rFonts w:ascii="Lato regular" w:hAnsi="Lato regular"/>
      </w:rPr>
      <w:t xml:space="preserve">14 lipca 2020r.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9DC"/>
    <w:multiLevelType w:val="hybridMultilevel"/>
    <w:tmpl w:val="2AEAD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4CF3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478F8"/>
    <w:rsid w:val="00050C37"/>
    <w:rsid w:val="0005367A"/>
    <w:rsid w:val="00060F9B"/>
    <w:rsid w:val="00063C9E"/>
    <w:rsid w:val="00063DCB"/>
    <w:rsid w:val="0006799B"/>
    <w:rsid w:val="00070543"/>
    <w:rsid w:val="0007161B"/>
    <w:rsid w:val="0007482E"/>
    <w:rsid w:val="00074F2B"/>
    <w:rsid w:val="000773ED"/>
    <w:rsid w:val="0008004D"/>
    <w:rsid w:val="00081EB7"/>
    <w:rsid w:val="0008353A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D7C90"/>
    <w:rsid w:val="000E15E2"/>
    <w:rsid w:val="000E379E"/>
    <w:rsid w:val="000E61EA"/>
    <w:rsid w:val="000E7CFF"/>
    <w:rsid w:val="000F3BA0"/>
    <w:rsid w:val="000F3F69"/>
    <w:rsid w:val="000F5B00"/>
    <w:rsid w:val="001069F9"/>
    <w:rsid w:val="00107DE1"/>
    <w:rsid w:val="00115CFC"/>
    <w:rsid w:val="00116105"/>
    <w:rsid w:val="0011753E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5F6"/>
    <w:rsid w:val="00160C11"/>
    <w:rsid w:val="00163FE9"/>
    <w:rsid w:val="001645D3"/>
    <w:rsid w:val="00164B53"/>
    <w:rsid w:val="00167D71"/>
    <w:rsid w:val="00171F03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658D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219"/>
    <w:rsid w:val="00270B03"/>
    <w:rsid w:val="00271FBB"/>
    <w:rsid w:val="00275D83"/>
    <w:rsid w:val="002807F5"/>
    <w:rsid w:val="0028135F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03F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51D"/>
    <w:rsid w:val="003518EF"/>
    <w:rsid w:val="003527CC"/>
    <w:rsid w:val="00353632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95BA2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1665"/>
    <w:rsid w:val="00414FF5"/>
    <w:rsid w:val="00420CB3"/>
    <w:rsid w:val="0042250D"/>
    <w:rsid w:val="004236AD"/>
    <w:rsid w:val="00432E61"/>
    <w:rsid w:val="0043352E"/>
    <w:rsid w:val="00434A5C"/>
    <w:rsid w:val="00434A74"/>
    <w:rsid w:val="004361FC"/>
    <w:rsid w:val="00440569"/>
    <w:rsid w:val="004419B3"/>
    <w:rsid w:val="00443A15"/>
    <w:rsid w:val="00445D3E"/>
    <w:rsid w:val="00445E33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48D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58F"/>
    <w:rsid w:val="004C3D37"/>
    <w:rsid w:val="004C5567"/>
    <w:rsid w:val="004C792D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200"/>
    <w:rsid w:val="004F54F1"/>
    <w:rsid w:val="004F71E8"/>
    <w:rsid w:val="00502004"/>
    <w:rsid w:val="005035AD"/>
    <w:rsid w:val="00505BA2"/>
    <w:rsid w:val="00507C98"/>
    <w:rsid w:val="00513004"/>
    <w:rsid w:val="00513259"/>
    <w:rsid w:val="00513C88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B12CB"/>
    <w:rsid w:val="005B15AF"/>
    <w:rsid w:val="005B77DE"/>
    <w:rsid w:val="005C6067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30CE1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2D63"/>
    <w:rsid w:val="00832E93"/>
    <w:rsid w:val="00836710"/>
    <w:rsid w:val="00843558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3C0E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87D5F"/>
    <w:rsid w:val="009948E8"/>
    <w:rsid w:val="00995055"/>
    <w:rsid w:val="00995B98"/>
    <w:rsid w:val="009A1CA0"/>
    <w:rsid w:val="009A25EF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459A"/>
    <w:rsid w:val="00A26285"/>
    <w:rsid w:val="00A302EA"/>
    <w:rsid w:val="00A303C9"/>
    <w:rsid w:val="00A32B12"/>
    <w:rsid w:val="00A34FE7"/>
    <w:rsid w:val="00A35174"/>
    <w:rsid w:val="00A35FFC"/>
    <w:rsid w:val="00A41753"/>
    <w:rsid w:val="00A4622D"/>
    <w:rsid w:val="00A514FE"/>
    <w:rsid w:val="00A51503"/>
    <w:rsid w:val="00A51787"/>
    <w:rsid w:val="00A526E8"/>
    <w:rsid w:val="00A53866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85228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0071"/>
    <w:rsid w:val="00B8108D"/>
    <w:rsid w:val="00B82BFA"/>
    <w:rsid w:val="00B86821"/>
    <w:rsid w:val="00B94635"/>
    <w:rsid w:val="00BA0193"/>
    <w:rsid w:val="00BA2E93"/>
    <w:rsid w:val="00BA480A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A38"/>
    <w:rsid w:val="00C50D90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1D3C"/>
    <w:rsid w:val="00CB2841"/>
    <w:rsid w:val="00CB2A0D"/>
    <w:rsid w:val="00CB2AF6"/>
    <w:rsid w:val="00CB386A"/>
    <w:rsid w:val="00CB4ECF"/>
    <w:rsid w:val="00CB6169"/>
    <w:rsid w:val="00CC388C"/>
    <w:rsid w:val="00CC5B7D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0889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32A4"/>
    <w:rsid w:val="00DB40EF"/>
    <w:rsid w:val="00DB571C"/>
    <w:rsid w:val="00DC311C"/>
    <w:rsid w:val="00DC7EAB"/>
    <w:rsid w:val="00DD210C"/>
    <w:rsid w:val="00DD2C50"/>
    <w:rsid w:val="00DD49E7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522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25C60"/>
    <w:rsid w:val="00F3330B"/>
    <w:rsid w:val="00F36654"/>
    <w:rsid w:val="00F36DA9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A626F"/>
    <w:rsid w:val="00FA7E22"/>
    <w:rsid w:val="00FB0EE3"/>
    <w:rsid w:val="00FC089D"/>
    <w:rsid w:val="00FC21FE"/>
    <w:rsid w:val="00FC257F"/>
    <w:rsid w:val="00FC4920"/>
    <w:rsid w:val="00FD2FD6"/>
    <w:rsid w:val="00FD4622"/>
    <w:rsid w:val="00FD5112"/>
    <w:rsid w:val="00FE0155"/>
    <w:rsid w:val="00FF01DA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C8AE3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7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0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A17F-A27C-4EF9-A0D5-E5EC35C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13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Małgorzata Jedynak</cp:lastModifiedBy>
  <cp:revision>5</cp:revision>
  <cp:lastPrinted>2020-07-10T16:03:00Z</cp:lastPrinted>
  <dcterms:created xsi:type="dcterms:W3CDTF">2020-07-10T15:43:00Z</dcterms:created>
  <dcterms:modified xsi:type="dcterms:W3CDTF">2020-07-15T09:46:00Z</dcterms:modified>
</cp:coreProperties>
</file>